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auto" w:line="240" w:before="0" w:after="0"/>
        <w:ind w:right="0" w:firstLine="0"/>
        <w:rPr>
          <w:color w:val="auto"/>
          <w:position w:val="0"/>
          <w:sz w:val="30"/>
          <w:szCs w:val="30"/>
          <w:rFonts w:ascii="Calibri" w:eastAsia="宋体" w:hAnsi="宋体" w:hint="default"/>
        </w:rPr>
        <w:wordWrap w:val="off"/>
        <w:autoSpaceDE w:val="1"/>
        <w:autoSpaceDN w:val="1"/>
      </w:pPr>
      <w:r>
        <w:rPr>
          <w:color w:val="auto"/>
          <w:position w:val="0"/>
          <w:sz w:val="30"/>
          <w:szCs w:val="30"/>
          <w:rFonts w:ascii="Calibri" w:eastAsia="宋体" w:hAnsi="宋体" w:hint="default"/>
        </w:rPr>
        <w:t>北京稼轩教育科技研究院</w:t>
      </w:r>
    </w:p>
    <w:p>
      <w:pPr>
        <w:numPr>
          <w:ilvl w:val="0"/>
          <w:numId w:val="0"/>
        </w:numPr>
        <w:jc w:val="center"/>
        <w:spacing w:lineRule="auto" w:line="240" w:before="0" w:after="0"/>
        <w:ind w:right="0" w:firstLine="0"/>
        <w:rPr>
          <w:color w:val="auto"/>
          <w:position w:val="0"/>
          <w:sz w:val="30"/>
          <w:szCs w:val="30"/>
          <w:rFonts w:ascii="Calibri" w:eastAsia="宋体" w:hAnsi="宋体" w:hint="default"/>
        </w:rPr>
        <w:wordWrap w:val="off"/>
        <w:autoSpaceDE w:val="1"/>
        <w:autoSpaceDN w:val="1"/>
      </w:pPr>
      <w:r>
        <w:rPr>
          <w:color w:val="auto"/>
          <w:position w:val="0"/>
          <w:sz w:val="30"/>
          <w:szCs w:val="30"/>
          <w:rFonts w:ascii="Calibri" w:eastAsia="宋体" w:hAnsi="宋体" w:hint="default"/>
        </w:rPr>
        <w:t xml:space="preserve">          关于收取鉴定费、评审费的银行账号及有关说明</w:t>
      </w:r>
      <w:r>
        <w:rPr>
          <w:color w:val="auto"/>
          <w:position w:val="0"/>
          <w:sz w:val="30"/>
          <w:szCs w:val="30"/>
          <w:rFonts w:ascii="Calibri" w:eastAsia="宋体" w:hAnsi="宋体" w:hint="default"/>
        </w:rPr>
        <w:tab/>
      </w:r>
      <w:r>
        <w:rPr>
          <w:color w:val="auto"/>
          <w:position w:val="0"/>
          <w:sz w:val="30"/>
          <w:szCs w:val="30"/>
          <w:rFonts w:ascii="Calibri" w:eastAsia="宋体" w:hAnsi="宋体" w:hint="default"/>
        </w:rPr>
        <w:tab/>
      </w:r>
      <w:r>
        <w:rPr>
          <w:color w:val="auto"/>
          <w:position w:val="0"/>
          <w:sz w:val="30"/>
          <w:szCs w:val="30"/>
          <w:rFonts w:ascii="Calibri" w:eastAsia="宋体" w:hAnsi="宋体" w:hint="default"/>
        </w:rPr>
        <w:tab/>
      </w:r>
      <w:r>
        <w:rPr>
          <w:color w:val="auto"/>
          <w:position w:val="0"/>
          <w:sz w:val="30"/>
          <w:szCs w:val="30"/>
          <w:rFonts w:ascii="Calibri" w:eastAsia="宋体" w:hAnsi="宋体" w:hint="default"/>
        </w:rPr>
        <w:t xml:space="preserve">        </w:t>
      </w:r>
    </w:p>
    <w:p>
      <w:pPr>
        <w:numPr>
          <w:ilvl w:val="0"/>
          <w:numId w:val="0"/>
        </w:numPr>
        <w:jc w:val="center"/>
        <w:spacing w:lineRule="auto" w:line="240" w:before="0" w:after="0"/>
        <w:ind w:right="0" w:firstLine="0"/>
        <w:rPr>
          <w:color w:val="auto"/>
          <w:position w:val="0"/>
          <w:sz w:val="30"/>
          <w:szCs w:val="30"/>
          <w:rFonts w:ascii="Calibri" w:eastAsia="宋体" w:hAnsi="宋体" w:hint="default"/>
        </w:rPr>
        <w:wordWrap w:val="off"/>
        <w:autoSpaceDE w:val="1"/>
        <w:autoSpaceDN w:val="1"/>
      </w:pPr>
    </w:p>
    <w:p>
      <w:pPr>
        <w:numPr>
          <w:ilvl w:val="0"/>
          <w:numId w:val="0"/>
        </w:numPr>
        <w:jc w:val="left"/>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本账号为北京稼轩教育科技研究院银行账号信息作为第三方承接购买业务</w:t>
      </w:r>
      <w:r>
        <w:rPr>
          <w:color w:val="auto"/>
          <w:position w:val="0"/>
          <w:sz w:val="28"/>
          <w:szCs w:val="28"/>
          <w:rFonts w:ascii="华文仿宋" w:eastAsia="华文仿宋" w:hAnsi="华文仿宋" w:hint="default"/>
        </w:rPr>
        <w:t>结算账户，收取各项成果鉴定、评审费，并代为划款资助项目。</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附：北京稼轩教育科技研究院银行账号信息</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 xml:space="preserve"> </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 xml:space="preserve">  </w:t>
      </w:r>
      <w:r>
        <w:rPr>
          <w:color w:val="auto"/>
          <w:position w:val="0"/>
          <w:sz w:val="30"/>
          <w:szCs w:val="30"/>
          <w:rFonts w:ascii="华文仿宋" w:eastAsia="华文仿宋" w:hAnsi="华文仿宋" w:hint="default"/>
        </w:rPr>
        <w:t>单位名称：北京稼轩教育科技研究院</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autoSpaceDE w:val="1"/>
        <w:autoSpaceDN w:val="1"/>
      </w:pPr>
      <w:r>
        <w:rPr>
          <w:color w:val="auto"/>
          <w:position w:val="0"/>
          <w:sz w:val="30"/>
          <w:szCs w:val="30"/>
          <w:rFonts w:ascii="华文仿宋" w:eastAsia="华文仿宋" w:hAnsi="华文仿宋" w:hint="default"/>
        </w:rPr>
        <w:t xml:space="preserve">  纳税人识别号：91110108MA00DUN06H</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autoSpaceDE w:val="1"/>
        <w:autoSpaceDN w:val="1"/>
      </w:pPr>
      <w:r>
        <w:rPr>
          <w:color w:val="auto"/>
          <w:position w:val="0"/>
          <w:sz w:val="30"/>
          <w:szCs w:val="30"/>
          <w:rFonts w:ascii="华文仿宋" w:eastAsia="华文仿宋" w:hAnsi="华文仿宋" w:hint="default"/>
        </w:rPr>
        <w:t xml:space="preserve">  开户行： 交通银行北京朝阳路支行</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autoSpaceDE w:val="1"/>
        <w:autoSpaceDN w:val="1"/>
      </w:pPr>
      <w:r>
        <w:rPr>
          <w:color w:val="auto"/>
          <w:position w:val="0"/>
          <w:sz w:val="30"/>
          <w:szCs w:val="30"/>
          <w:rFonts w:ascii="华文仿宋" w:eastAsia="华文仿宋" w:hAnsi="华文仿宋" w:hint="default"/>
        </w:rPr>
        <w:t xml:space="preserve">  开户行行号：301100001384</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autoSpaceDE w:val="1"/>
        <w:autoSpaceDN w:val="1"/>
      </w:pPr>
      <w:r>
        <w:rPr>
          <w:color w:val="auto"/>
          <w:position w:val="0"/>
          <w:sz w:val="30"/>
          <w:szCs w:val="30"/>
          <w:rFonts w:ascii="华文仿宋" w:eastAsia="华文仿宋" w:hAnsi="华文仿宋" w:hint="default"/>
        </w:rPr>
        <w:t xml:space="preserve">  账号： 1100 6036 3018 8000 12744  </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 xml:space="preserve"> </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注意事项：</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1.汇款后短信通知，短信发送至18311268918，注明汇款人、（属于课题的</w:t>
      </w:r>
      <w:r>
        <w:rPr>
          <w:color w:val="auto"/>
          <w:position w:val="0"/>
          <w:sz w:val="28"/>
          <w:szCs w:val="28"/>
          <w:rFonts w:ascii="华文仿宋" w:eastAsia="华文仿宋" w:hAnsi="华文仿宋" w:hint="default"/>
        </w:rPr>
        <w:t>标明课题编号）、提供开具发票抬头、本单位社会信用代码或纳税人识别号</w:t>
      </w:r>
      <w:r>
        <w:rPr>
          <w:color w:val="auto"/>
          <w:position w:val="0"/>
          <w:sz w:val="28"/>
          <w:szCs w:val="28"/>
          <w:rFonts w:ascii="华文仿宋" w:eastAsia="华文仿宋" w:hAnsi="华文仿宋" w:hint="default"/>
        </w:rPr>
        <w:t>、邮寄地址、收件人、电话；</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2.汇款后同时将上述信息发送邮箱：gov_gov@163.com，便于财务对账；</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3.重点资助项目，在《中国科学与人文网》下载划款协议，单位盖章，根</w:t>
      </w:r>
      <w:r>
        <w:rPr>
          <w:color w:val="auto"/>
          <w:position w:val="0"/>
          <w:sz w:val="28"/>
          <w:szCs w:val="28"/>
          <w:rFonts w:ascii="华文仿宋" w:eastAsia="华文仿宋" w:hAnsi="华文仿宋" w:hint="default"/>
        </w:rPr>
        <w:t>据资助额度提供本单位发票。开具发票时,标注北京稼轩教育科技研究院社</w:t>
      </w:r>
      <w:r>
        <w:rPr>
          <w:color w:val="auto"/>
          <w:position w:val="0"/>
          <w:sz w:val="28"/>
          <w:szCs w:val="28"/>
          <w:rFonts w:ascii="华文仿宋" w:eastAsia="华文仿宋" w:hAnsi="华文仿宋" w:hint="default"/>
        </w:rPr>
        <w:t>会信用代码；</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5.北京稼轩教育科技研究院收到相关费用后，会将发票、相关证书、按提交</w:t>
      </w:r>
      <w:r>
        <w:rPr>
          <w:color w:val="auto"/>
          <w:position w:val="0"/>
          <w:sz w:val="28"/>
          <w:szCs w:val="28"/>
          <w:rFonts w:ascii="华文仿宋" w:eastAsia="华文仿宋" w:hAnsi="华文仿宋" w:hint="default"/>
        </w:rPr>
        <w:t>的信息办理邮寄，或自取。</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6.咨询电话：010--64441691</w:t>
      </w:r>
    </w:p>
    <w:p>
      <w:pPr>
        <w:numPr>
          <w:ilvl w:val="0"/>
          <w:numId w:val="0"/>
        </w:numPr>
        <w:jc w:val="right"/>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 xml:space="preserve">           北京稼轩教育科技研究院</w:t>
      </w:r>
    </w:p>
    <w:p>
      <w:pPr>
        <w:numPr>
          <w:ilvl w:val="0"/>
          <w:numId w:val="0"/>
        </w:numPr>
        <w:jc w:val="right"/>
        <w:spacing w:lineRule="auto" w:line="240" w:before="0" w:after="0"/>
        <w:ind w:right="0" w:firstLine="0"/>
        <w:rPr>
          <w:color w:val="auto"/>
          <w:position w:val="0"/>
          <w:sz w:val="28"/>
          <w:szCs w:val="28"/>
          <w:rFonts w:ascii="华文仿宋" w:eastAsia="华文仿宋" w:hAnsi="华文仿宋" w:hint="default"/>
        </w:rPr>
        <w:wordWrap w:val="off"/>
        <w:autoSpaceDE w:val="1"/>
        <w:autoSpaceDN w:val="1"/>
      </w:pPr>
      <w:r>
        <w:rPr>
          <w:color w:val="auto"/>
          <w:position w:val="0"/>
          <w:sz w:val="28"/>
          <w:szCs w:val="28"/>
          <w:rFonts w:ascii="华文仿宋" w:eastAsia="华文仿宋" w:hAnsi="华文仿宋" w:hint="default"/>
        </w:rPr>
        <w:t xml:space="preserve">                          财务科</w:t>
      </w:r>
      <w:r>
        <w:rPr>
          <w:color w:val="auto"/>
          <w:position w:val="0"/>
          <w:sz w:val="28"/>
          <w:szCs w:val="28"/>
          <w:rFonts w:ascii="华文仿宋" w:eastAsia="华文仿宋" w:hAnsi="华文仿宋" w:hint="default"/>
        </w:rPr>
        <w:br/>
      </w:r>
      <w:r>
        <w:rPr>
          <w:color w:val="auto"/>
          <w:position w:val="0"/>
          <w:sz w:val="28"/>
          <w:szCs w:val="28"/>
          <w:rFonts w:ascii="华文仿宋" w:eastAsia="华文仿宋" w:hAnsi="华文仿宋" w:hint="default"/>
        </w:rPr>
        <w:t xml:space="preserve">                                                                            </w:t>
      </w:r>
      <w:r>
        <w:rPr>
          <w:color w:val="auto"/>
          <w:position w:val="0"/>
          <w:sz w:val="28"/>
          <w:szCs w:val="28"/>
          <w:rFonts w:ascii="华文仿宋" w:eastAsia="华文仿宋" w:hAnsi="华文仿宋" w:hint="default"/>
        </w:rPr>
        <w:t>2017年11月15日</w:t>
      </w:r>
      <w:r>
        <w:rPr>
          <w:color w:val="auto"/>
          <w:position w:val="0"/>
          <w:sz w:val="28"/>
          <w:szCs w:val="28"/>
          <w:rFonts w:ascii="华文仿宋" w:eastAsia="华文仿宋" w:hAnsi="华文仿宋" w:hint="default"/>
        </w:rPr>
        <w:tab/>
      </w: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华文仿宋">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val="0">
    <w:balanceSingleByteDoubleByteWidth/>
    <w:doNotExpandShiftReturn/>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jc w:val="both"/>
        <w:widowControl/>
        <w:wordWrap/>
      </w:pPr>
    </w:pPrDefault>
    <w:rPrDefault>
      <w:rPr>
        <w:shd w:val="clear"/>
        <w:sz w:val="21"/>
        <w:szCs w:val="21"/>
        <w:w w:val="100"/>
      </w:rPr>
    </w:rPrDefault>
  </w:docDefaults>
  <w:style w:default="1" w:styleId="PO1" w:type="paragraph">
    <w:name w:val="Normal"/>
    <w:link w:val="PO-1"/>
    <w:qFormat/>
    <w:uiPriority w:val="1"/>
    <w:pPr>
      <w:autoSpaceDE w:val="1"/>
      <w:autoSpaceDN w:val="1"/>
      <w:jc w:val="both"/>
      <w:widowControl/>
      <w:wordWrap/>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1</Pages>
  <Paragraphs>0</Paragraphs>
  <Words>24</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