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6675"/>
        </w:tabs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 xml:space="preserve">          全国职业教育科研规划课题管理办法</w:t>
      </w: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ab/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第一条 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仿宋" w:eastAsia="仿宋" w:hAnsi="仿宋" w:hint="default"/>
        </w:rPr>
        <w:t>为了规范和加强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全国职业教育科研规划课题</w:t>
      </w:r>
      <w:r>
        <w:rPr>
          <w:b w:val="0"/>
          <w:color w:val="000000"/>
          <w:position w:val="0"/>
          <w:sz w:val="28"/>
          <w:szCs w:val="28"/>
          <w:shd w:val="clear" w:color="000000" w:fill="FFFFFF"/>
          <w:rFonts w:ascii="仿宋" w:eastAsia="仿宋" w:hAnsi="仿宋" w:hint="default"/>
        </w:rPr>
        <w:t>的管理，促使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全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国职业教育科研规划课题管理更加科学化、规范化，促进课题研究多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出优秀成果，特制定本办法。</w:t>
      </w:r>
    </w:p>
    <w:p>
      <w:pPr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第二条 全国职业教育科研规划课题管理以职业教育理论问题和实践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问题为重点，积极探索职业教育的发展规律，更好地为党和国家制定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和完善职业教育政策服务，推动现代职业教育体系建设。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第三条 研究课题面向社会，长期开展，体现公平竞争、规范管理的要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求，以多出成果、多出精品为目标。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第四条 研究课题的确定按照突出重点、兼顾一般的原则，设立经费资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助课题、自筹资金课题。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第五条 全国职业教育规划领导小组办公室负责立项申报、结项验收、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成果评价具体工作。该办公室依托世界智库（北京）自然科学研究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院设立，用章经市公安局审核备案手续予以备案刻制，用章合法性受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法律保护，用章唯一编码，持单位介绍信可向公安局查询用章真伪。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第六条 本课题申报具体由世界智库（北京）自然科学研究院组织实施。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第七条 课题研究周期为一年。成果形式提倡以研究报告为最终成果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形式。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第八条 课题申请人需按要求如实填写《课题申请书》，由各院校科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研部门进行审核并签署意见后方可申报，申报书加盖单位公章或者科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研部门章。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第九条 课题评审贯彻公平竞争、择优资助的原则。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第十条 课题研究方向正确，内容充实，论证充分，突破的重点难点明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确，研究思路清晰，研究方法科学、可行。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第十一条 全国职业教育规划领导小组办公室正式下达《课题立项通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知》时，在有关网站设立专栏予以发布。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第十二条 全国职业教育科研规划课题每年立项一次，自课题申报通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知发布之日起开始受理课题申报。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第十三条 全国职业教育科研规划课题根据下列条件进行审议：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（1）申请课题的理论、实践意义。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（2）设计的创新性，论证的规范性，方法的恰当性。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（3）预期科研成果的形式及数量标准的合理性。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（4）经费使用的合理性。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（5）申请者的能力水平及课题组成员的构成状况。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（6）预期科研成果的形式及数量标准。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（7）申请者的能力水平能否胜任此课题研究。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第十四条 课题资助经费拨到课题主持人所在单位的银行帐户，由所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在单位统一管理。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第十五条 资助经费限用于图书资料费、文具费、调研费（含差旅费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、交通费等）、小型会议费、成果打印费、计算机机时费及出版补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贴等项开支，不得用于购买固定资产。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第十六条  凡未经批准自行中断或无特殊原因不能按时完成的课题，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追回已资助的全部费用。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第十七条 凡立项课题，不得变更主持人。立项课题名称不得擅自对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其加以变更。如确实有转题必要，主持人必须向规划办写出有充分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理由的申请报告，经规划办研究同意后方能实施，对私自改变课题或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研究方向者，其研究成果将不予鉴定验收。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第十八条 如因特殊原因，必须调整主持人或推迟结项时间，原主持人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须向规划办写出书面申请，经规划办研究同意后，方能继续享受有关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权益。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第十八条 全国职业教育科研规划课题完成后，均需结项鉴定，履行结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项手续。结项课题由全国职业教育规划领导小组办公室颁发结项证书。</w:t>
      </w:r>
    </w:p>
    <w:p>
      <w:pPr>
        <w:numPr>
          <w:ilvl w:val="0"/>
          <w:numId w:val="0"/>
        </w:numPr>
        <w:jc w:val="both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第十九条 本课题为第三方评价，对成果进行鉴定、验收所需经费由课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题承担单位或课题负责人列支。世界智库（北京）自然科学研究院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组织鉴定。每项课题收取鉴定费800元，并提供正式发票。该鉴定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费在课题立项后收取。</w:t>
      </w:r>
    </w:p>
    <w:p>
      <w:pPr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第二十条  全国职业教育科研规划课题成果参加全国职业教育优秀</w:t>
      </w: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成果奖评选。</w:t>
      </w:r>
    </w:p>
    <w:p>
      <w:pPr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 xml:space="preserve">第二十一条   本办法自二O一七年六月一日起施行。</w:t>
      </w:r>
    </w:p>
    <w:p>
      <w:pPr>
        <w:numPr>
          <w:ilvl w:val="0"/>
          <w:numId w:val="0"/>
        </w:numPr>
        <w:jc w:val="left"/>
        <w:spacing w:lineRule="auto" w:line="480" w:before="0" w:after="0"/>
        <w:ind w:right="0" w:firstLine="0"/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b w:val="0"/>
          <w:color w:val="000000"/>
          <w:position w:val="0"/>
          <w:sz w:val="28"/>
          <w:szCs w:val="28"/>
          <w:rFonts w:ascii="仿宋" w:eastAsia="仿宋" w:hAnsi="仿宋" w:hint="default"/>
        </w:rPr>
        <w:t>本办法的解释权和修改权属世界智库（北京）自然科学研究院。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character">
    <w:name w:val="Hyperlink"/>
    <w:basedOn w:val="PO2"/>
    <w:uiPriority w:val="151"/>
    <w:semiHidden/>
    <w:unhideWhenUsed/>
    <w:rPr>
      <w:color w:val="0000FF"/>
      <w:shd w:val="clear"/>
      <w:sz w:val="20"/>
      <w:szCs w:val="20"/>
      <w:u w:val="single"/>
      <w:w w:val="100"/>
    </w:r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10</Lines>
  <LinksUpToDate>false</LinksUpToDate>
  <Pages>3</Pages>
  <Paragraphs>2</Paragraphs>
  <Words>220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123</dc:creator>
  <cp:lastModifiedBy/>
  <dcterms:modified xsi:type="dcterms:W3CDTF">2017-06-16T05:30:00Z</dcterms:modified>
</cp:coreProperties>
</file>