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1601" w:firstLineChars="500"/>
        <w:jc w:val="both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全国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新型智库竞争性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研究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项目管理办法</w:t>
      </w:r>
    </w:p>
    <w:p>
      <w:pPr>
        <w:spacing w:line="576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华文仿宋" w:hAnsi="华文仿宋" w:eastAsia="华文仿宋" w:cs="仿宋"/>
          <w:sz w:val="24"/>
        </w:rPr>
      </w:pPr>
      <w:r>
        <w:rPr>
          <w:rFonts w:hint="eastAsia" w:ascii="华文仿宋" w:hAnsi="华文仿宋" w:eastAsia="华文仿宋" w:cs="黑体"/>
          <w:sz w:val="24"/>
        </w:rPr>
        <w:t>第一章  总则</w:t>
      </w:r>
    </w:p>
    <w:p>
      <w:pPr>
        <w:jc w:val="left"/>
        <w:rPr>
          <w:rFonts w:ascii="华文仿宋" w:hAnsi="华文仿宋" w:eastAsia="华文仿宋" w:cs="仿宋"/>
          <w:sz w:val="24"/>
        </w:rPr>
      </w:pPr>
      <w:r>
        <w:rPr>
          <w:rFonts w:hint="eastAsia" w:ascii="华文仿宋" w:hAnsi="华文仿宋" w:eastAsia="华文仿宋" w:cs="仿宋"/>
          <w:bCs/>
          <w:sz w:val="24"/>
        </w:rPr>
        <w:t>第一条</w:t>
      </w:r>
      <w:r>
        <w:rPr>
          <w:rFonts w:hint="eastAsia" w:ascii="华文仿宋" w:hAnsi="华文仿宋" w:eastAsia="华文仿宋" w:cs="仿宋"/>
          <w:sz w:val="24"/>
        </w:rPr>
        <w:t xml:space="preserve">  为规范全国新型智库竞争性</w:t>
      </w:r>
      <w:r>
        <w:rPr>
          <w:rFonts w:hint="eastAsia" w:ascii="华文仿宋" w:hAnsi="华文仿宋" w:eastAsia="华文仿宋" w:cs="仿宋"/>
          <w:sz w:val="24"/>
          <w:lang w:val="en-US" w:eastAsia="zh-CN"/>
        </w:rPr>
        <w:t>研究</w:t>
      </w:r>
      <w:r>
        <w:rPr>
          <w:rFonts w:hint="eastAsia" w:ascii="华文仿宋" w:hAnsi="华文仿宋" w:eastAsia="华文仿宋" w:cs="仿宋"/>
          <w:sz w:val="24"/>
        </w:rPr>
        <w:t>项目管理，提高项目管理的规范性，科学性，安全性和有效性，充分发挥智库“建言献策、创新理论、服务社会”的功能，管理坚持“公开、公平、公正、合规、高效”的原则。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 w:cs="仿宋"/>
        </w:rPr>
      </w:pPr>
      <w:r>
        <w:rPr>
          <w:rFonts w:hint="eastAsia" w:ascii="华文仿宋" w:hAnsi="华文仿宋" w:eastAsia="华文仿宋" w:cs="仿宋"/>
          <w:bCs/>
        </w:rPr>
        <w:t xml:space="preserve">第二条  </w:t>
      </w:r>
      <w:r>
        <w:rPr>
          <w:rFonts w:hint="eastAsia" w:ascii="华文仿宋" w:hAnsi="华文仿宋" w:eastAsia="华文仿宋" w:cs="仿宋"/>
        </w:rPr>
        <w:t>全国新型智库竞争性</w:t>
      </w:r>
      <w:r>
        <w:rPr>
          <w:rFonts w:hint="eastAsia" w:ascii="华文仿宋" w:hAnsi="华文仿宋" w:eastAsia="华文仿宋" w:cs="仿宋"/>
          <w:lang w:val="en-US" w:eastAsia="zh-CN"/>
        </w:rPr>
        <w:t>研究</w:t>
      </w:r>
      <w:r>
        <w:rPr>
          <w:rFonts w:hint="eastAsia" w:ascii="华文仿宋" w:hAnsi="华文仿宋" w:eastAsia="华文仿宋" w:cs="仿宋"/>
        </w:rPr>
        <w:t>项目必须坚持以习近平新时代中国特色社会主义思想为指导，坚持正确的政治导向，坚持为人民服务、为社会主义服务的方向，为社会建设提供智力支撑。</w:t>
      </w:r>
    </w:p>
    <w:p>
      <w:pPr>
        <w:pStyle w:val="4"/>
        <w:spacing w:before="0" w:beforeAutospacing="0" w:after="0" w:afterAutospacing="0"/>
        <w:ind w:firstLine="480" w:firstLineChars="20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本项目相关领域专家开展协同创新、科技政策、科技发展战略、创新文化、</w:t>
      </w:r>
      <w:r>
        <w:rPr>
          <w:rFonts w:hint="eastAsia" w:ascii="华文仿宋" w:hAnsi="华文仿宋" w:eastAsia="华文仿宋" w:cs="仿宋"/>
        </w:rPr>
        <w:t>聚焦经济、公共政策等，以直接服务党和政府决策为宗旨，</w:t>
      </w:r>
      <w:r>
        <w:rPr>
          <w:rFonts w:hint="eastAsia" w:ascii="华文仿宋" w:hAnsi="华文仿宋" w:eastAsia="华文仿宋"/>
          <w:color w:val="333333"/>
        </w:rPr>
        <w:t>开展第三方评估、成果提炼等活动，为党和政府科学决策服务。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 xml:space="preserve">第三条  </w:t>
      </w:r>
      <w:r>
        <w:rPr>
          <w:rFonts w:hint="eastAsia" w:ascii="华文仿宋" w:hAnsi="华文仿宋" w:eastAsia="华文仿宋" w:cs="仿宋"/>
        </w:rPr>
        <w:t>全国新型智库竞争性</w:t>
      </w:r>
      <w:r>
        <w:rPr>
          <w:rFonts w:hint="eastAsia" w:ascii="华文仿宋" w:hAnsi="华文仿宋" w:eastAsia="华文仿宋" w:cs="仿宋"/>
          <w:lang w:val="en-US" w:eastAsia="zh-CN"/>
        </w:rPr>
        <w:t>研究</w:t>
      </w:r>
      <w:r>
        <w:rPr>
          <w:rFonts w:hint="eastAsia" w:ascii="华文仿宋" w:hAnsi="华文仿宋" w:eastAsia="华文仿宋" w:cs="仿宋"/>
        </w:rPr>
        <w:t>项目</w:t>
      </w:r>
      <w:r>
        <w:rPr>
          <w:rFonts w:hint="eastAsia" w:ascii="华文仿宋" w:hAnsi="华文仿宋" w:eastAsia="华文仿宋"/>
          <w:color w:val="333333"/>
        </w:rPr>
        <w:t>评审公开、公平、公正，面向全国，公平竞争，择优立项，同时兼顾各科研单位实际，科学统筹，综合实施，助推科学决策、学科建设、学风建设和人才队伍建设。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 xml:space="preserve">第四条  </w:t>
      </w:r>
      <w:r>
        <w:rPr>
          <w:rFonts w:hint="eastAsia" w:ascii="华文仿宋" w:hAnsi="华文仿宋" w:eastAsia="华文仿宋" w:cs="仿宋"/>
        </w:rPr>
        <w:t>全国新型智库竞争性</w:t>
      </w:r>
      <w:r>
        <w:rPr>
          <w:rFonts w:hint="eastAsia" w:ascii="华文仿宋" w:hAnsi="华文仿宋" w:eastAsia="华文仿宋" w:cs="仿宋"/>
          <w:lang w:val="en-US" w:eastAsia="zh-CN"/>
        </w:rPr>
        <w:t>研究</w:t>
      </w:r>
      <w:r>
        <w:rPr>
          <w:rFonts w:hint="eastAsia" w:ascii="华文仿宋" w:hAnsi="华文仿宋" w:eastAsia="华文仿宋"/>
          <w:color w:val="333333"/>
        </w:rPr>
        <w:t>项目工作大力倡导和弘扬理论联系实际，推动形成严谨治学、崇尚精品、注重诚信、讲求责任的优良学风，营造风清气正、互学互鉴、积极向上的学术生态。</w:t>
      </w:r>
    </w:p>
    <w:p>
      <w:pPr>
        <w:jc w:val="center"/>
        <w:rPr>
          <w:rFonts w:ascii="华文仿宋" w:hAnsi="华文仿宋" w:eastAsia="华文仿宋" w:cs="黑体"/>
          <w:sz w:val="24"/>
        </w:rPr>
      </w:pPr>
      <w:r>
        <w:rPr>
          <w:rFonts w:hint="eastAsia" w:ascii="华文仿宋" w:hAnsi="华文仿宋" w:eastAsia="华文仿宋" w:cs="黑体"/>
          <w:sz w:val="24"/>
        </w:rPr>
        <w:t>第二章  项目立项</w:t>
      </w:r>
    </w:p>
    <w:p>
      <w:pPr>
        <w:jc w:val="left"/>
        <w:rPr>
          <w:rFonts w:ascii="华文仿宋" w:hAnsi="华文仿宋" w:eastAsia="华文仿宋" w:cs="仿宋"/>
          <w:sz w:val="24"/>
        </w:rPr>
      </w:pPr>
      <w:r>
        <w:rPr>
          <w:rFonts w:hint="eastAsia" w:ascii="华文仿宋" w:hAnsi="华文仿宋" w:eastAsia="华文仿宋" w:cs="仿宋"/>
          <w:bCs/>
          <w:sz w:val="24"/>
        </w:rPr>
        <w:t xml:space="preserve">第五条  </w:t>
      </w:r>
      <w:r>
        <w:rPr>
          <w:rFonts w:hint="eastAsia" w:ascii="华文仿宋" w:hAnsi="华文仿宋" w:eastAsia="华文仿宋" w:cs="仿宋"/>
          <w:sz w:val="24"/>
        </w:rPr>
        <w:t>全国新型智库竞争性</w:t>
      </w:r>
      <w:r>
        <w:rPr>
          <w:rFonts w:hint="eastAsia" w:ascii="华文仿宋" w:hAnsi="华文仿宋" w:eastAsia="华文仿宋" w:cs="仿宋"/>
          <w:sz w:val="24"/>
          <w:lang w:val="en-US" w:eastAsia="zh-CN"/>
        </w:rPr>
        <w:t>研究</w:t>
      </w:r>
      <w:r>
        <w:rPr>
          <w:rFonts w:hint="eastAsia" w:ascii="华文仿宋" w:hAnsi="华文仿宋" w:eastAsia="华文仿宋" w:cs="仿宋"/>
          <w:sz w:val="24"/>
        </w:rPr>
        <w:t>项目立项必须突出战略性、前瞻性、时效性、应用性和对策性。</w:t>
      </w:r>
      <w:r>
        <w:rPr>
          <w:rFonts w:ascii="华文仿宋" w:hAnsi="华文仿宋" w:eastAsia="华文仿宋"/>
          <w:color w:val="333333"/>
          <w:sz w:val="24"/>
        </w:rPr>
        <w:t>坚持问题导向、理论联系实际，注重成果转化，尊重科研规律，实行科学、高效、可持续的科研管理模式。</w:t>
      </w:r>
    </w:p>
    <w:p>
      <w:pPr>
        <w:jc w:val="left"/>
        <w:rPr>
          <w:rFonts w:ascii="华文仿宋" w:hAnsi="华文仿宋" w:eastAsia="华文仿宋" w:cs="黑体"/>
          <w:sz w:val="24"/>
        </w:rPr>
      </w:pPr>
      <w:r>
        <w:rPr>
          <w:rFonts w:hint="eastAsia" w:ascii="华文仿宋" w:hAnsi="华文仿宋" w:eastAsia="华文仿宋" w:cs="仿宋"/>
          <w:bCs/>
          <w:sz w:val="24"/>
        </w:rPr>
        <w:t xml:space="preserve">第六条  </w:t>
      </w:r>
      <w:r>
        <w:rPr>
          <w:rFonts w:hint="eastAsia" w:ascii="华文仿宋" w:hAnsi="华文仿宋" w:eastAsia="华文仿宋" w:cs="仿宋"/>
          <w:sz w:val="24"/>
        </w:rPr>
        <w:t>全国新型智库竞争性</w:t>
      </w:r>
      <w:r>
        <w:rPr>
          <w:rFonts w:hint="eastAsia" w:ascii="华文仿宋" w:hAnsi="华文仿宋" w:eastAsia="华文仿宋" w:cs="仿宋"/>
          <w:sz w:val="24"/>
          <w:lang w:val="en-US" w:eastAsia="zh-CN"/>
        </w:rPr>
        <w:t>研究</w:t>
      </w:r>
      <w:r>
        <w:rPr>
          <w:rFonts w:hint="eastAsia" w:ascii="华文仿宋" w:hAnsi="华文仿宋" w:eastAsia="华文仿宋" w:cs="仿宋"/>
          <w:sz w:val="24"/>
        </w:rPr>
        <w:t>项目成果类型包括：(1)研究报告；(2)专题研究报告；(3)论文；（4）专著等。</w:t>
      </w:r>
    </w:p>
    <w:p>
      <w:pPr>
        <w:jc w:val="left"/>
        <w:rPr>
          <w:rFonts w:ascii="华文仿宋" w:hAnsi="华文仿宋" w:eastAsia="华文仿宋" w:cs="仿宋"/>
          <w:sz w:val="24"/>
        </w:rPr>
      </w:pPr>
      <w:r>
        <w:rPr>
          <w:rFonts w:hint="eastAsia" w:ascii="华文仿宋" w:hAnsi="华文仿宋" w:eastAsia="华文仿宋" w:cs="仿宋"/>
          <w:bCs/>
          <w:sz w:val="24"/>
        </w:rPr>
        <w:t xml:space="preserve">第七条  </w:t>
      </w:r>
      <w:r>
        <w:rPr>
          <w:rFonts w:hint="eastAsia" w:ascii="华文仿宋" w:hAnsi="华文仿宋" w:eastAsia="华文仿宋" w:cs="仿宋"/>
          <w:sz w:val="24"/>
        </w:rPr>
        <w:t>全国新型智库竞争性</w:t>
      </w:r>
      <w:r>
        <w:rPr>
          <w:rFonts w:hint="eastAsia" w:ascii="华文仿宋" w:hAnsi="华文仿宋" w:eastAsia="华文仿宋" w:cs="仿宋"/>
          <w:sz w:val="24"/>
          <w:lang w:val="en-US" w:eastAsia="zh-CN"/>
        </w:rPr>
        <w:t>研究</w:t>
      </w:r>
      <w:r>
        <w:rPr>
          <w:rFonts w:hint="eastAsia" w:ascii="华文仿宋" w:hAnsi="华文仿宋" w:eastAsia="华文仿宋" w:cs="仿宋"/>
          <w:sz w:val="24"/>
        </w:rPr>
        <w:t>项目研究方向、完成时限、字数要求、资助办法等内容，具体以智库项目立项通知为准。</w:t>
      </w:r>
    </w:p>
    <w:p>
      <w:pPr>
        <w:jc w:val="center"/>
        <w:rPr>
          <w:rFonts w:ascii="华文仿宋" w:hAnsi="华文仿宋" w:eastAsia="华文仿宋" w:cs="黑体"/>
          <w:sz w:val="24"/>
        </w:rPr>
      </w:pPr>
      <w:r>
        <w:rPr>
          <w:rFonts w:hint="eastAsia" w:ascii="华文仿宋" w:hAnsi="华文仿宋" w:eastAsia="华文仿宋" w:cs="黑体"/>
          <w:sz w:val="24"/>
        </w:rPr>
        <w:t>第三章  项目管理</w:t>
      </w:r>
    </w:p>
    <w:p>
      <w:pPr>
        <w:jc w:val="left"/>
        <w:rPr>
          <w:rFonts w:ascii="华文仿宋" w:hAnsi="华文仿宋" w:eastAsia="华文仿宋" w:cs="仿宋"/>
          <w:sz w:val="24"/>
        </w:rPr>
      </w:pPr>
      <w:r>
        <w:rPr>
          <w:rFonts w:hint="eastAsia" w:ascii="华文仿宋" w:hAnsi="华文仿宋" w:eastAsia="华文仿宋" w:cs="仿宋"/>
          <w:bCs/>
          <w:sz w:val="24"/>
        </w:rPr>
        <w:t xml:space="preserve">第八条  </w:t>
      </w:r>
      <w:r>
        <w:rPr>
          <w:rFonts w:hint="eastAsia" w:ascii="华文仿宋" w:hAnsi="华文仿宋" w:eastAsia="华文仿宋" w:cs="仿宋"/>
          <w:sz w:val="24"/>
        </w:rPr>
        <w:t>全国新型智库竞争性</w:t>
      </w:r>
      <w:r>
        <w:rPr>
          <w:rFonts w:hint="eastAsia" w:ascii="华文仿宋" w:hAnsi="华文仿宋" w:eastAsia="华文仿宋" w:cs="仿宋"/>
          <w:sz w:val="24"/>
          <w:lang w:val="en-US" w:eastAsia="zh-CN"/>
        </w:rPr>
        <w:t>研究</w:t>
      </w:r>
      <w:r>
        <w:rPr>
          <w:rFonts w:hint="eastAsia" w:ascii="华文仿宋" w:hAnsi="华文仿宋" w:eastAsia="华文仿宋" w:cs="仿宋"/>
          <w:sz w:val="24"/>
        </w:rPr>
        <w:t>项目办公室对智库项目立项、结项、成果转化等工作进行全程管理。</w:t>
      </w:r>
    </w:p>
    <w:p>
      <w:pPr>
        <w:ind w:firstLine="480" w:firstLineChars="200"/>
        <w:jc w:val="left"/>
        <w:rPr>
          <w:rFonts w:ascii="华文仿宋" w:hAnsi="华文仿宋" w:eastAsia="华文仿宋" w:cs="仿宋"/>
          <w:sz w:val="24"/>
        </w:rPr>
      </w:pPr>
      <w:r>
        <w:rPr>
          <w:rFonts w:hint="eastAsia" w:ascii="华文仿宋" w:hAnsi="华文仿宋" w:eastAsia="华文仿宋" w:cs="仿宋"/>
          <w:sz w:val="24"/>
        </w:rPr>
        <w:t>全国新型智库竞争性</w:t>
      </w:r>
      <w:r>
        <w:rPr>
          <w:rFonts w:hint="eastAsia" w:ascii="华文仿宋" w:hAnsi="华文仿宋" w:eastAsia="华文仿宋" w:cs="仿宋"/>
          <w:sz w:val="24"/>
          <w:lang w:val="en-US" w:eastAsia="zh-CN"/>
        </w:rPr>
        <w:t>研究</w:t>
      </w:r>
      <w:r>
        <w:rPr>
          <w:rFonts w:hint="eastAsia" w:ascii="华文仿宋" w:hAnsi="华文仿宋" w:eastAsia="华文仿宋" w:cs="仿宋"/>
          <w:sz w:val="24"/>
        </w:rPr>
        <w:t>项目办公室是依托世界智库（北京）自然科学研究院设立的合法机构，用章经市公安局审批备案刻制，合法性受国家法律保护。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 w:cs="仿宋"/>
        </w:rPr>
      </w:pPr>
      <w:r>
        <w:rPr>
          <w:rFonts w:hint="eastAsia" w:ascii="华文仿宋" w:hAnsi="华文仿宋" w:eastAsia="华文仿宋" w:cs="仿宋"/>
          <w:bCs/>
        </w:rPr>
        <w:t xml:space="preserve">第九条  </w:t>
      </w:r>
      <w:r>
        <w:rPr>
          <w:rFonts w:hint="eastAsia" w:ascii="华文仿宋" w:hAnsi="华文仿宋" w:eastAsia="华文仿宋" w:cs="仿宋"/>
        </w:rPr>
        <w:t>全国新型智库竞争性</w:t>
      </w:r>
      <w:r>
        <w:rPr>
          <w:rFonts w:hint="eastAsia" w:ascii="华文仿宋" w:hAnsi="华文仿宋" w:eastAsia="华文仿宋" w:cs="仿宋"/>
          <w:lang w:val="en-US" w:eastAsia="zh-CN"/>
        </w:rPr>
        <w:t>研究</w:t>
      </w:r>
      <w:r>
        <w:rPr>
          <w:rFonts w:hint="eastAsia" w:ascii="华文仿宋" w:hAnsi="华文仿宋" w:eastAsia="华文仿宋" w:cs="仿宋"/>
        </w:rPr>
        <w:t>项目负责人不得随意变更项目研究计划，因故确需对研究计划作重要调整、变更或终止研究的，负责人应如实填写《全国新型智库竞争性研究项目重要事项变更表》，按程序办理变更手续。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 w:cs="仿宋"/>
        </w:rPr>
        <w:t xml:space="preserve">第十条   </w:t>
      </w:r>
      <w:r>
        <w:rPr>
          <w:rFonts w:hint="eastAsia" w:ascii="华文仿宋" w:hAnsi="华文仿宋" w:eastAsia="华文仿宋"/>
          <w:color w:val="333333"/>
        </w:rPr>
        <w:t>项目研究周期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（一）集中立项项目研究周期一般为8-10个月，约束性成果指标一般为1份1万字以上的研究报告，学术论文等不作为必备验收指标。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（二）临时委托项目成果形式一般为研究报告、理论文章、评估报告、学术专著、决策咨询论坛等，研究周期根据实际需要确定。</w:t>
      </w:r>
    </w:p>
    <w:p>
      <w:pPr>
        <w:jc w:val="left"/>
        <w:rPr>
          <w:rFonts w:ascii="华文仿宋" w:hAnsi="华文仿宋" w:eastAsia="华文仿宋" w:cs="仿宋"/>
          <w:sz w:val="24"/>
        </w:rPr>
      </w:pPr>
    </w:p>
    <w:p>
      <w:pPr>
        <w:pStyle w:val="4"/>
        <w:spacing w:before="0" w:beforeAutospacing="0" w:after="0" w:afterAutospacing="0"/>
        <w:ind w:firstLine="3480" w:firstLineChars="145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第四章  项目类别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 xml:space="preserve">第十条  </w:t>
      </w:r>
      <w:r>
        <w:rPr>
          <w:rFonts w:hint="eastAsia" w:ascii="华文仿宋" w:hAnsi="华文仿宋" w:eastAsia="华文仿宋" w:cs="仿宋"/>
        </w:rPr>
        <w:t>全国新型智库竞争性</w:t>
      </w:r>
      <w:r>
        <w:rPr>
          <w:rFonts w:hint="eastAsia" w:ascii="华文仿宋" w:hAnsi="华文仿宋" w:eastAsia="华文仿宋" w:cs="仿宋"/>
          <w:lang w:val="en-US" w:eastAsia="zh-CN"/>
        </w:rPr>
        <w:t>研究</w:t>
      </w:r>
      <w:r>
        <w:rPr>
          <w:rFonts w:hint="eastAsia" w:ascii="华文仿宋" w:hAnsi="华文仿宋" w:eastAsia="华文仿宋" w:cs="仿宋"/>
        </w:rPr>
        <w:t>项目</w:t>
      </w:r>
      <w:r>
        <w:rPr>
          <w:rFonts w:hint="eastAsia" w:ascii="华文仿宋" w:hAnsi="华文仿宋" w:eastAsia="华文仿宋"/>
          <w:color w:val="333333"/>
        </w:rPr>
        <w:t>包括集中立项项目和临时委托项目两种。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集中立项项目每年集中组织一次申请立项；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临时委托项目包括课题调研调查、第三方评估、学术会议、成果提炼等，由</w:t>
      </w:r>
      <w:r>
        <w:rPr>
          <w:rFonts w:hint="eastAsia" w:ascii="华文仿宋" w:hAnsi="华文仿宋" w:eastAsia="华文仿宋" w:cs="仿宋"/>
        </w:rPr>
        <w:t>全国新型智库竞争性研究项目办公室</w:t>
      </w:r>
      <w:r>
        <w:rPr>
          <w:rFonts w:hint="eastAsia" w:ascii="华文仿宋" w:hAnsi="华文仿宋" w:eastAsia="华文仿宋"/>
          <w:color w:val="333333"/>
        </w:rPr>
        <w:t>根据社会关注的重点、热点问题或者智库建设工作需要，提出项目选题、预期目标和承担单位，按照本管理办法组织实施。</w:t>
      </w:r>
    </w:p>
    <w:p>
      <w:pPr>
        <w:pStyle w:val="4"/>
        <w:spacing w:before="0" w:beforeAutospacing="0" w:after="0" w:afterAutospacing="0"/>
        <w:jc w:val="center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第五章  申请及立项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第十二条  </w:t>
      </w:r>
      <w:r>
        <w:rPr>
          <w:rFonts w:hint="eastAsia" w:ascii="华文仿宋" w:hAnsi="华文仿宋" w:eastAsia="华文仿宋" w:cs="仿宋"/>
        </w:rPr>
        <w:t>全国新型智库竞争性</w:t>
      </w:r>
      <w:r>
        <w:rPr>
          <w:rFonts w:hint="eastAsia" w:ascii="华文仿宋" w:hAnsi="华文仿宋" w:eastAsia="华文仿宋" w:cs="仿宋"/>
          <w:lang w:val="en-US" w:eastAsia="zh-CN"/>
        </w:rPr>
        <w:t>研究</w:t>
      </w:r>
      <w:r>
        <w:rPr>
          <w:rFonts w:hint="eastAsia" w:ascii="华文仿宋" w:hAnsi="华文仿宋" w:eastAsia="华文仿宋" w:cs="仿宋"/>
        </w:rPr>
        <w:t>项目</w:t>
      </w:r>
      <w:r>
        <w:rPr>
          <w:rFonts w:hint="eastAsia" w:ascii="华文仿宋" w:hAnsi="华文仿宋" w:eastAsia="华文仿宋"/>
          <w:color w:val="333333"/>
        </w:rPr>
        <w:t>申请人按照项目申报通知要求，经所在单位审核同意后，直接提交项目申报书。申请人所在单位应对其审核的项目申请承担信誉责任。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第十三条  研究团队应当具备下列条件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（一）团队所有成员遵纪守法，遵守科研道德，无不良学术记录；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（二）项目负责人具有副高级以上专业技术职称或者具有博士学位；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（三）项目负责人或团队成员具有较强的成果提炼能力；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（四）项目团队熟悉公共政策，具有与项目相关的知识积累，能够承担项目研究工作；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（五）为提高项目质量，鼓励“政产学研用”相关单位科研人员联合组建团队申报项目。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 w:cs="仿宋"/>
        </w:rPr>
        <w:t>（六）全国新型智库竞争性研究项目立项后，由全国新型智库竞争性研究项目办公室颁发立项证书。</w:t>
      </w:r>
    </w:p>
    <w:p>
      <w:pPr>
        <w:jc w:val="center"/>
        <w:rPr>
          <w:rFonts w:ascii="华文仿宋" w:hAnsi="华文仿宋" w:eastAsia="华文仿宋" w:cs="黑体"/>
          <w:sz w:val="24"/>
        </w:rPr>
      </w:pPr>
      <w:r>
        <w:rPr>
          <w:rFonts w:hint="eastAsia" w:ascii="华文仿宋" w:hAnsi="华文仿宋" w:eastAsia="华文仿宋" w:cs="黑体"/>
          <w:sz w:val="24"/>
        </w:rPr>
        <w:t>第六章   项目结项</w:t>
      </w:r>
    </w:p>
    <w:p>
      <w:pPr>
        <w:jc w:val="left"/>
        <w:rPr>
          <w:rFonts w:ascii="华文仿宋" w:hAnsi="华文仿宋" w:eastAsia="华文仿宋" w:cs="仿宋"/>
          <w:sz w:val="24"/>
        </w:rPr>
      </w:pPr>
      <w:r>
        <w:rPr>
          <w:rFonts w:hint="eastAsia" w:ascii="华文仿宋" w:hAnsi="华文仿宋" w:eastAsia="华文仿宋" w:cs="仿宋"/>
          <w:bCs/>
          <w:sz w:val="24"/>
        </w:rPr>
        <w:t>第十四条</w:t>
      </w:r>
      <w:r>
        <w:rPr>
          <w:rFonts w:hint="eastAsia" w:ascii="华文仿宋" w:hAnsi="华文仿宋" w:eastAsia="华文仿宋" w:cs="仿宋"/>
          <w:sz w:val="24"/>
        </w:rPr>
        <w:t xml:space="preserve"> 全国新型智库竞争性</w:t>
      </w:r>
      <w:r>
        <w:rPr>
          <w:rFonts w:hint="eastAsia" w:ascii="华文仿宋" w:hAnsi="华文仿宋" w:eastAsia="华文仿宋" w:cs="仿宋"/>
          <w:sz w:val="24"/>
          <w:lang w:val="en-US" w:eastAsia="zh-CN"/>
        </w:rPr>
        <w:t>研究</w:t>
      </w:r>
      <w:r>
        <w:rPr>
          <w:rFonts w:hint="eastAsia" w:ascii="华文仿宋" w:hAnsi="华文仿宋" w:eastAsia="华文仿宋" w:cs="仿宋"/>
          <w:sz w:val="24"/>
        </w:rPr>
        <w:t>项目最终确定结项等级为优秀、良好、合格，通过鉴定项目由全国新型智库竞争性</w:t>
      </w:r>
      <w:r>
        <w:rPr>
          <w:rFonts w:hint="eastAsia" w:ascii="华文仿宋" w:hAnsi="华文仿宋" w:eastAsia="华文仿宋" w:cs="仿宋"/>
          <w:sz w:val="24"/>
          <w:lang w:val="en-US" w:eastAsia="zh-CN"/>
        </w:rPr>
        <w:t>研究</w:t>
      </w:r>
      <w:r>
        <w:rPr>
          <w:rFonts w:hint="eastAsia" w:ascii="华文仿宋" w:hAnsi="华文仿宋" w:eastAsia="华文仿宋" w:cs="仿宋"/>
          <w:sz w:val="24"/>
        </w:rPr>
        <w:t>项目办公室颁发《结项证书》。</w:t>
      </w:r>
    </w:p>
    <w:p>
      <w:pPr>
        <w:jc w:val="left"/>
        <w:rPr>
          <w:rFonts w:ascii="华文仿宋" w:hAnsi="华文仿宋" w:eastAsia="华文仿宋" w:cs="仿宋"/>
          <w:sz w:val="24"/>
          <w:u w:val="single"/>
        </w:rPr>
      </w:pPr>
      <w:r>
        <w:rPr>
          <w:rFonts w:hint="eastAsia" w:ascii="华文仿宋" w:hAnsi="华文仿宋" w:eastAsia="华文仿宋" w:cs="仿宋"/>
          <w:bCs/>
          <w:sz w:val="24"/>
        </w:rPr>
        <w:t>第十五条</w:t>
      </w:r>
      <w:r>
        <w:rPr>
          <w:rFonts w:hint="eastAsia" w:ascii="华文仿宋" w:hAnsi="华文仿宋" w:eastAsia="华文仿宋" w:cs="仿宋"/>
          <w:sz w:val="24"/>
        </w:rPr>
        <w:t xml:space="preserve"> 全国新型智库竞争性</w:t>
      </w:r>
      <w:r>
        <w:rPr>
          <w:rFonts w:hint="eastAsia" w:ascii="华文仿宋" w:hAnsi="华文仿宋" w:eastAsia="华文仿宋" w:cs="仿宋"/>
          <w:sz w:val="24"/>
          <w:lang w:val="en-US" w:eastAsia="zh-CN"/>
        </w:rPr>
        <w:t>研究</w:t>
      </w:r>
      <w:bookmarkStart w:id="0" w:name="_GoBack"/>
      <w:bookmarkEnd w:id="0"/>
      <w:r>
        <w:rPr>
          <w:rFonts w:hint="eastAsia" w:ascii="华文仿宋" w:hAnsi="华文仿宋" w:eastAsia="华文仿宋" w:cs="仿宋"/>
          <w:sz w:val="24"/>
        </w:rPr>
        <w:t>项目有下列情形之一者，予以撤销。被撤销项目的负责人两年内不得承担智库项目。</w:t>
      </w:r>
    </w:p>
    <w:p>
      <w:pPr>
        <w:numPr>
          <w:ilvl w:val="0"/>
          <w:numId w:val="1"/>
        </w:numPr>
        <w:jc w:val="left"/>
        <w:rPr>
          <w:rFonts w:ascii="华文仿宋" w:hAnsi="华文仿宋" w:eastAsia="华文仿宋" w:cs="仿宋"/>
          <w:sz w:val="24"/>
        </w:rPr>
      </w:pPr>
      <w:r>
        <w:rPr>
          <w:rFonts w:hint="eastAsia" w:ascii="华文仿宋" w:hAnsi="华文仿宋" w:eastAsia="华文仿宋"/>
          <w:sz w:val="24"/>
        </w:rPr>
        <w:t>研究成果有导向问题的</w:t>
      </w:r>
      <w:r>
        <w:rPr>
          <w:rFonts w:hint="eastAsia" w:ascii="华文仿宋" w:hAnsi="华文仿宋" w:eastAsia="华文仿宋" w:cs="仿宋"/>
          <w:sz w:val="24"/>
        </w:rPr>
        <w:t>；</w:t>
      </w:r>
    </w:p>
    <w:p>
      <w:pPr>
        <w:numPr>
          <w:ilvl w:val="0"/>
          <w:numId w:val="1"/>
        </w:numPr>
        <w:jc w:val="left"/>
        <w:rPr>
          <w:rFonts w:ascii="华文仿宋" w:hAnsi="华文仿宋" w:eastAsia="华文仿宋" w:cs="仿宋"/>
          <w:sz w:val="24"/>
          <w:u w:val="single"/>
        </w:rPr>
      </w:pPr>
      <w:r>
        <w:rPr>
          <w:rFonts w:hint="eastAsia" w:ascii="华文仿宋" w:hAnsi="华文仿宋" w:eastAsia="华文仿宋" w:cs="仿宋"/>
          <w:sz w:val="24"/>
        </w:rPr>
        <w:t>与批准的项目设计严重不符的；</w:t>
      </w:r>
    </w:p>
    <w:p>
      <w:pPr>
        <w:numPr>
          <w:ilvl w:val="0"/>
          <w:numId w:val="1"/>
        </w:numPr>
        <w:jc w:val="left"/>
        <w:rPr>
          <w:rFonts w:ascii="华文仿宋" w:hAnsi="华文仿宋" w:eastAsia="华文仿宋" w:cs="仿宋"/>
          <w:sz w:val="24"/>
          <w:u w:val="single"/>
        </w:rPr>
      </w:pPr>
      <w:r>
        <w:rPr>
          <w:rFonts w:hint="eastAsia" w:ascii="华文仿宋" w:hAnsi="华文仿宋" w:eastAsia="华文仿宋" w:cs="仿宋"/>
          <w:sz w:val="24"/>
        </w:rPr>
        <w:t>逾期不提交延期申请，或延期到限仍不能完成的；</w:t>
      </w:r>
    </w:p>
    <w:p>
      <w:pPr>
        <w:numPr>
          <w:ilvl w:val="0"/>
          <w:numId w:val="1"/>
        </w:numPr>
        <w:jc w:val="left"/>
        <w:rPr>
          <w:rFonts w:ascii="华文仿宋" w:hAnsi="华文仿宋" w:eastAsia="华文仿宋" w:cs="仿宋"/>
          <w:sz w:val="24"/>
          <w:u w:val="single"/>
        </w:rPr>
      </w:pPr>
      <w:r>
        <w:rPr>
          <w:rFonts w:hint="eastAsia" w:ascii="华文仿宋" w:hAnsi="华文仿宋" w:eastAsia="华文仿宋" w:cs="仿宋"/>
          <w:sz w:val="24"/>
        </w:rPr>
        <w:t>剽窃他人成果，学术作假的。</w:t>
      </w:r>
    </w:p>
    <w:p>
      <w:pPr>
        <w:pStyle w:val="4"/>
        <w:spacing w:before="0" w:beforeAutospacing="0" w:after="0" w:afterAutospacing="0"/>
        <w:jc w:val="center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第七章   相关经费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第十六条  本项目经费以自筹经费为主。资助项目、资助标准根据每年的资金状况，综合考虑项目类别、预期成果、研究周期等情况予以确定。</w:t>
      </w:r>
    </w:p>
    <w:p>
      <w:pPr>
        <w:pStyle w:val="4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 xml:space="preserve">    本项目鉴定采取委托方式进行，由世界智库（北京）自然科学研究院组织相关领域专家，开展项目评审、成果鉴定等工作。每项目收取鉴定费800元，该费用用于专家鉴定、交通等服务费用支出。</w:t>
      </w:r>
    </w:p>
    <w:p>
      <w:pPr>
        <w:pStyle w:val="4"/>
        <w:spacing w:before="0" w:beforeAutospacing="0" w:after="0" w:afterAutospacing="0"/>
        <w:ind w:firstLine="480" w:firstLineChars="200"/>
        <w:rPr>
          <w:rFonts w:ascii="华文仿宋" w:hAnsi="华文仿宋" w:eastAsia="华文仿宋"/>
          <w:color w:val="333333"/>
        </w:rPr>
      </w:pPr>
      <w:r>
        <w:rPr>
          <w:rFonts w:hint="eastAsia" w:ascii="华文仿宋" w:hAnsi="华文仿宋" w:eastAsia="华文仿宋"/>
          <w:color w:val="333333"/>
        </w:rPr>
        <w:t>由世界智库（北京）自然科学研究院负责收取费用并提供北京增值税普通发票。</w:t>
      </w:r>
    </w:p>
    <w:p>
      <w:pPr>
        <w:jc w:val="center"/>
        <w:rPr>
          <w:rFonts w:ascii="华文仿宋" w:hAnsi="华文仿宋" w:eastAsia="华文仿宋" w:cs="黑体"/>
          <w:sz w:val="24"/>
        </w:rPr>
      </w:pPr>
      <w:r>
        <w:rPr>
          <w:rFonts w:hint="eastAsia" w:ascii="华文仿宋" w:hAnsi="华文仿宋" w:eastAsia="华文仿宋" w:cs="黑体"/>
          <w:sz w:val="24"/>
        </w:rPr>
        <w:t xml:space="preserve"> 第八章   附  则</w:t>
      </w:r>
    </w:p>
    <w:p>
      <w:pPr>
        <w:jc w:val="left"/>
        <w:rPr>
          <w:rFonts w:ascii="华文仿宋" w:hAnsi="华文仿宋" w:eastAsia="华文仿宋" w:cs="仿宋"/>
          <w:sz w:val="24"/>
        </w:rPr>
      </w:pPr>
      <w:r>
        <w:rPr>
          <w:rFonts w:hint="eastAsia" w:ascii="华文仿宋" w:hAnsi="华文仿宋" w:eastAsia="华文仿宋" w:cs="仿宋"/>
          <w:bCs/>
          <w:sz w:val="24"/>
        </w:rPr>
        <w:t>第十七条</w:t>
      </w:r>
      <w:r>
        <w:rPr>
          <w:rFonts w:hint="eastAsia" w:ascii="华文仿宋" w:hAnsi="华文仿宋" w:eastAsia="华文仿宋" w:cs="仿宋"/>
          <w:sz w:val="24"/>
        </w:rPr>
        <w:t xml:space="preserve"> 本办法由世界智库（北京）自然科学研究院负责解释。</w:t>
      </w:r>
    </w:p>
    <w:p>
      <w:pPr>
        <w:jc w:val="left"/>
        <w:rPr>
          <w:rFonts w:ascii="华文仿宋" w:hAnsi="华文仿宋" w:eastAsia="华文仿宋" w:cs="仿宋"/>
          <w:sz w:val="24"/>
        </w:rPr>
      </w:pPr>
      <w:r>
        <w:rPr>
          <w:rFonts w:hint="eastAsia" w:ascii="华文仿宋" w:hAnsi="华文仿宋" w:eastAsia="华文仿宋" w:cs="仿宋"/>
          <w:sz w:val="24"/>
        </w:rPr>
        <w:t>第十八条 本办法自2021年5月起试行。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华文仿宋" w:hAnsi="华文仿宋" w:eastAsia="华文仿宋"/>
          <w:color w:val="333333"/>
        </w:rPr>
      </w:pPr>
      <w:r>
        <w:rPr>
          <w:rFonts w:ascii="华文仿宋" w:hAnsi="华文仿宋" w:eastAsia="华文仿宋"/>
          <w:color w:val="333333"/>
        </w:rPr>
        <w:t>　　</w:t>
      </w:r>
      <w:r>
        <w:rPr>
          <w:rFonts w:hint="eastAsia" w:ascii="华文仿宋" w:hAnsi="华文仿宋" w:eastAsia="华文仿宋"/>
          <w:color w:val="333333"/>
        </w:rPr>
        <w:t xml:space="preserve">    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华文仿宋" w:hAnsi="华文仿宋" w:eastAsia="华文仿宋"/>
          <w:color w:val="333333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华文仿宋" w:hAnsi="华文仿宋" w:eastAsia="华文仿宋"/>
          <w:color w:val="333333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华文仿宋" w:hAnsi="华文仿宋" w:eastAsia="华文仿宋"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512ADF"/>
    <w:multiLevelType w:val="multilevel"/>
    <w:tmpl w:val="7F512ADF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943"/>
    <w:rsid w:val="00015C82"/>
    <w:rsid w:val="005C6943"/>
    <w:rsid w:val="00913AD4"/>
    <w:rsid w:val="00933C34"/>
    <w:rsid w:val="0099603E"/>
    <w:rsid w:val="00D03082"/>
    <w:rsid w:val="00FC48DD"/>
    <w:rsid w:val="239039AE"/>
    <w:rsid w:val="4EB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296</Words>
  <Characters>1688</Characters>
  <Lines>14</Lines>
  <Paragraphs>3</Paragraphs>
  <TotalTime>8</TotalTime>
  <ScaleCrop>false</ScaleCrop>
  <LinksUpToDate>false</LinksUpToDate>
  <CharactersWithSpaces>1981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2021-05-01T09:48:00Z</dcterms:created>
  <dc:creator>微软用户</dc:creator>
  <cp:lastModifiedBy>峰回路转</cp:lastModifiedBy>
  <dcterms:modified xsi:type="dcterms:W3CDTF">2021-05-06T06:19:46Z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18B4F4BF9AB4405398F25E378CA2CF26</vt:lpwstr>
  </property>
</Properties>
</file>